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64" w:rsidRPr="00F27D73" w:rsidRDefault="00C27D42" w:rsidP="00562787">
      <w:pPr>
        <w:jc w:val="both"/>
        <w:rPr>
          <w:rFonts w:ascii="Times New Roman" w:hAnsi="Times New Roman" w:cs="Times New Roman"/>
          <w:b/>
          <w:bCs/>
          <w:sz w:val="28"/>
          <w:lang w:val="kk-KZ"/>
        </w:rPr>
      </w:pPr>
      <w:bookmarkStart w:id="0" w:name="_GoBack"/>
      <w:bookmarkEnd w:id="0"/>
      <w:r w:rsidRPr="00F27D73">
        <w:rPr>
          <w:rFonts w:ascii="Times New Roman" w:hAnsi="Times New Roman" w:cs="Times New Roman"/>
          <w:b/>
          <w:bCs/>
          <w:sz w:val="28"/>
          <w:lang w:val="kk-KZ"/>
        </w:rPr>
        <w:t xml:space="preserve">Құранды </w:t>
      </w:r>
      <w:r w:rsidR="00C33DA3" w:rsidRPr="00F27D73">
        <w:rPr>
          <w:rFonts w:ascii="Times New Roman" w:hAnsi="Times New Roman" w:cs="Times New Roman"/>
          <w:b/>
          <w:bCs/>
          <w:sz w:val="28"/>
          <w:lang w:val="kk-KZ"/>
        </w:rPr>
        <w:t>интерпретациялау әдістері</w:t>
      </w:r>
    </w:p>
    <w:p w:rsidR="00B57F70" w:rsidRDefault="005E19D4" w:rsidP="00B57F70">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Жалпы </w:t>
      </w:r>
      <w:r w:rsidR="00C33DA3">
        <w:rPr>
          <w:rFonts w:ascii="Times New Roman" w:hAnsi="Times New Roman" w:cs="Times New Roman"/>
          <w:sz w:val="28"/>
          <w:lang w:val="kk-KZ"/>
        </w:rPr>
        <w:t>Құран</w:t>
      </w:r>
      <w:r>
        <w:rPr>
          <w:rFonts w:ascii="Times New Roman" w:hAnsi="Times New Roman" w:cs="Times New Roman"/>
          <w:sz w:val="28"/>
          <w:lang w:val="kk-KZ"/>
        </w:rPr>
        <w:t>ды немесе басқада Исламдық дереккөздерді</w:t>
      </w:r>
      <w:r w:rsidR="00C33DA3">
        <w:rPr>
          <w:rFonts w:ascii="Times New Roman" w:hAnsi="Times New Roman" w:cs="Times New Roman"/>
          <w:sz w:val="28"/>
          <w:lang w:val="kk-KZ"/>
        </w:rPr>
        <w:t xml:space="preserve"> интерпретация</w:t>
      </w:r>
      <w:r>
        <w:rPr>
          <w:rFonts w:ascii="Times New Roman" w:hAnsi="Times New Roman" w:cs="Times New Roman"/>
          <w:sz w:val="28"/>
          <w:lang w:val="kk-KZ"/>
        </w:rPr>
        <w:t>лау әдістерін</w:t>
      </w:r>
      <w:r w:rsidR="003B6B29">
        <w:rPr>
          <w:rFonts w:ascii="Times New Roman" w:hAnsi="Times New Roman" w:cs="Times New Roman"/>
          <w:sz w:val="28"/>
          <w:lang w:val="kk-KZ"/>
        </w:rPr>
        <w:t xml:space="preserve"> «ән-нақыл» және «әл-и</w:t>
      </w:r>
      <w:r>
        <w:rPr>
          <w:rFonts w:ascii="Times New Roman" w:hAnsi="Times New Roman" w:cs="Times New Roman"/>
          <w:sz w:val="28"/>
          <w:lang w:val="kk-KZ"/>
        </w:rPr>
        <w:t xml:space="preserve">жтиһад» деп екі үлкен түрге бөліп қарастырсақ болады. </w:t>
      </w:r>
    </w:p>
    <w:p w:rsidR="003D7B20" w:rsidRPr="003D7B20" w:rsidRDefault="003D7B20" w:rsidP="00B57F70">
      <w:pPr>
        <w:ind w:firstLine="709"/>
        <w:jc w:val="both"/>
        <w:rPr>
          <w:rFonts w:ascii="Times New Roman" w:hAnsi="Times New Roman" w:cs="Times New Roman"/>
          <w:b/>
          <w:bCs/>
          <w:sz w:val="28"/>
          <w:lang w:val="kk-KZ"/>
        </w:rPr>
      </w:pPr>
      <w:r w:rsidRPr="003D7B20">
        <w:rPr>
          <w:rFonts w:ascii="Times New Roman" w:hAnsi="Times New Roman" w:cs="Times New Roman"/>
          <w:b/>
          <w:bCs/>
          <w:sz w:val="28"/>
          <w:lang w:val="kk-KZ"/>
        </w:rPr>
        <w:t>«Ән-Нақыл» әдісі</w:t>
      </w:r>
    </w:p>
    <w:p w:rsidR="003B6B29" w:rsidRDefault="005E19D4" w:rsidP="00F27D73">
      <w:pPr>
        <w:ind w:firstLine="709"/>
        <w:jc w:val="both"/>
        <w:rPr>
          <w:rFonts w:ascii="Times New Roman" w:hAnsi="Times New Roman" w:cs="Times New Roman"/>
          <w:sz w:val="28"/>
          <w:lang w:val="kk-KZ"/>
        </w:rPr>
      </w:pPr>
      <w:r>
        <w:rPr>
          <w:rFonts w:ascii="Times New Roman" w:hAnsi="Times New Roman" w:cs="Times New Roman"/>
          <w:sz w:val="28"/>
          <w:lang w:val="kk-KZ"/>
        </w:rPr>
        <w:t>Әуелі</w:t>
      </w:r>
      <w:r w:rsidR="005A1FD4">
        <w:rPr>
          <w:rFonts w:ascii="Times New Roman" w:hAnsi="Times New Roman" w:cs="Times New Roman"/>
          <w:sz w:val="28"/>
          <w:lang w:val="kk-KZ"/>
        </w:rPr>
        <w:t>,</w:t>
      </w:r>
      <w:r>
        <w:rPr>
          <w:rFonts w:ascii="Times New Roman" w:hAnsi="Times New Roman" w:cs="Times New Roman"/>
          <w:sz w:val="28"/>
          <w:lang w:val="kk-KZ"/>
        </w:rPr>
        <w:t xml:space="preserve"> «ән-нақыл»</w:t>
      </w:r>
      <w:r w:rsidR="005A1FD4">
        <w:rPr>
          <w:rStyle w:val="a5"/>
          <w:rFonts w:ascii="Times New Roman" w:hAnsi="Times New Roman" w:cs="Times New Roman"/>
          <w:sz w:val="28"/>
          <w:lang w:val="kk-KZ"/>
        </w:rPr>
        <w:footnoteReference w:id="1"/>
      </w:r>
      <w:r>
        <w:rPr>
          <w:rFonts w:ascii="Times New Roman" w:hAnsi="Times New Roman" w:cs="Times New Roman"/>
          <w:sz w:val="28"/>
          <w:lang w:val="kk-KZ"/>
        </w:rPr>
        <w:t xml:space="preserve"> түріне тоқталсақ.</w:t>
      </w:r>
      <w:r w:rsidR="005A1FD4">
        <w:rPr>
          <w:rFonts w:ascii="Times New Roman" w:hAnsi="Times New Roman" w:cs="Times New Roman"/>
          <w:sz w:val="28"/>
          <w:lang w:val="kk-KZ"/>
        </w:rPr>
        <w:t xml:space="preserve"> </w:t>
      </w:r>
      <w:r w:rsidR="00206100">
        <w:rPr>
          <w:rFonts w:ascii="Times New Roman" w:hAnsi="Times New Roman" w:cs="Times New Roman"/>
          <w:sz w:val="28"/>
          <w:lang w:val="kk-KZ"/>
        </w:rPr>
        <w:t>«Ән-нақыл», яғни интерпретациялауда деректерге сүйену әдісі</w:t>
      </w:r>
      <w:r w:rsidR="000F28FC">
        <w:rPr>
          <w:rFonts w:ascii="Times New Roman" w:hAnsi="Times New Roman" w:cs="Times New Roman"/>
          <w:sz w:val="28"/>
          <w:lang w:val="kk-KZ"/>
        </w:rPr>
        <w:t>,</w:t>
      </w:r>
      <w:r w:rsidR="003B6B29">
        <w:rPr>
          <w:rFonts w:ascii="Times New Roman" w:hAnsi="Times New Roman" w:cs="Times New Roman"/>
          <w:sz w:val="28"/>
          <w:lang w:val="kk-KZ"/>
        </w:rPr>
        <w:t xml:space="preserve"> өз кезегінде ижтиһ</w:t>
      </w:r>
      <w:r w:rsidR="00206100">
        <w:rPr>
          <w:rFonts w:ascii="Times New Roman" w:hAnsi="Times New Roman" w:cs="Times New Roman"/>
          <w:sz w:val="28"/>
          <w:lang w:val="kk-KZ"/>
        </w:rPr>
        <w:t>адқа рұқсат етілмейтін тұстарда пайдаланыл</w:t>
      </w:r>
      <w:r w:rsidR="0072473A">
        <w:rPr>
          <w:rFonts w:ascii="Times New Roman" w:hAnsi="Times New Roman" w:cs="Times New Roman"/>
          <w:sz w:val="28"/>
          <w:lang w:val="kk-KZ"/>
        </w:rPr>
        <w:t>ғандығы сияқты</w:t>
      </w:r>
      <w:r w:rsidR="00206100">
        <w:rPr>
          <w:rFonts w:ascii="Times New Roman" w:hAnsi="Times New Roman" w:cs="Times New Roman"/>
          <w:sz w:val="28"/>
          <w:lang w:val="kk-KZ"/>
        </w:rPr>
        <w:t xml:space="preserve">, </w:t>
      </w:r>
      <w:r w:rsidR="003B6B29">
        <w:rPr>
          <w:rFonts w:ascii="Times New Roman" w:hAnsi="Times New Roman" w:cs="Times New Roman"/>
          <w:sz w:val="28"/>
          <w:lang w:val="kk-KZ"/>
        </w:rPr>
        <w:t>кейбір жағдайларда ижтиһад</w:t>
      </w:r>
      <w:r w:rsidR="00206100">
        <w:rPr>
          <w:rFonts w:ascii="Times New Roman" w:hAnsi="Times New Roman" w:cs="Times New Roman"/>
          <w:sz w:val="28"/>
          <w:lang w:val="kk-KZ"/>
        </w:rPr>
        <w:t>пен қатар да</w:t>
      </w:r>
      <w:r w:rsidR="00F27D73">
        <w:rPr>
          <w:rFonts w:ascii="Times New Roman" w:hAnsi="Times New Roman" w:cs="Times New Roman"/>
          <w:sz w:val="28"/>
          <w:lang w:val="kk-KZ"/>
        </w:rPr>
        <w:t xml:space="preserve"> қолданылады. Б</w:t>
      </w:r>
      <w:r w:rsidR="0072473A">
        <w:rPr>
          <w:rFonts w:ascii="Times New Roman" w:hAnsi="Times New Roman" w:cs="Times New Roman"/>
          <w:sz w:val="28"/>
          <w:lang w:val="kk-KZ"/>
        </w:rPr>
        <w:t xml:space="preserve">ұл әдістің ауызша және жазбаша жеткізілу жолдары кездеседі. </w:t>
      </w:r>
      <w:r w:rsidR="00F27D73">
        <w:rPr>
          <w:rFonts w:ascii="Times New Roman" w:hAnsi="Times New Roman" w:cs="Times New Roman"/>
          <w:sz w:val="28"/>
          <w:lang w:val="kk-KZ"/>
        </w:rPr>
        <w:t>Аталмыш</w:t>
      </w:r>
      <w:r w:rsidR="005C0C56">
        <w:rPr>
          <w:rFonts w:ascii="Times New Roman" w:hAnsi="Times New Roman" w:cs="Times New Roman"/>
          <w:sz w:val="28"/>
          <w:lang w:val="kk-KZ"/>
        </w:rPr>
        <w:t xml:space="preserve"> интерпретация әдісінің жазбаша көріністерін сахабалар кезеңінің соңы мен табиғиндар дәуірінің бастапқы уақыттарында ең алғаш жазыла бастаған тәпсір еңбектерінен байқаймыз. Мысалы, белгілі тәпсірші табиғин Мужахид ибн Жабр өзінің ұстазы сахаба Ибн Аббастың</w:t>
      </w:r>
      <w:r w:rsidR="00F27D73">
        <w:rPr>
          <w:rFonts w:ascii="Times New Roman" w:hAnsi="Times New Roman" w:cs="Times New Roman"/>
          <w:sz w:val="28"/>
          <w:lang w:val="kk-KZ"/>
        </w:rPr>
        <w:t xml:space="preserve"> (р.а.)</w:t>
      </w:r>
      <w:r w:rsidR="005C0C56">
        <w:rPr>
          <w:rFonts w:ascii="Times New Roman" w:hAnsi="Times New Roman" w:cs="Times New Roman"/>
          <w:sz w:val="28"/>
          <w:lang w:val="kk-KZ"/>
        </w:rPr>
        <w:t xml:space="preserve"> тәпсірін</w:t>
      </w:r>
      <w:r w:rsidR="003B6B29">
        <w:rPr>
          <w:rFonts w:ascii="Times New Roman" w:hAnsi="Times New Roman" w:cs="Times New Roman"/>
          <w:sz w:val="28"/>
          <w:lang w:val="kk-KZ"/>
        </w:rPr>
        <w:t xml:space="preserve"> қағаз беттеріне түсірген, сондай-ақ Сағид ибн Жәбирдің тәпсір еңбегін де айтсақ болады. </w:t>
      </w:r>
      <w:r w:rsidR="00F458A0">
        <w:rPr>
          <w:rFonts w:ascii="Times New Roman" w:hAnsi="Times New Roman" w:cs="Times New Roman"/>
          <w:sz w:val="28"/>
          <w:lang w:val="kk-KZ"/>
        </w:rPr>
        <w:t>Сол сияқты</w:t>
      </w:r>
      <w:r w:rsidR="00DA114D">
        <w:rPr>
          <w:rFonts w:ascii="Times New Roman" w:hAnsi="Times New Roman" w:cs="Times New Roman"/>
          <w:sz w:val="28"/>
          <w:lang w:val="kk-KZ"/>
        </w:rPr>
        <w:t>,</w:t>
      </w:r>
      <w:r w:rsidR="00F458A0">
        <w:rPr>
          <w:rFonts w:ascii="Times New Roman" w:hAnsi="Times New Roman" w:cs="Times New Roman"/>
          <w:sz w:val="28"/>
          <w:lang w:val="kk-KZ"/>
        </w:rPr>
        <w:t xml:space="preserve"> бұдан кейінгі к</w:t>
      </w:r>
      <w:r w:rsidR="00060A27">
        <w:rPr>
          <w:rFonts w:ascii="Times New Roman" w:hAnsi="Times New Roman" w:cs="Times New Roman"/>
          <w:sz w:val="28"/>
          <w:lang w:val="kk-KZ"/>
        </w:rPr>
        <w:t>езеңдерде де тәпсір еңбектерінің</w:t>
      </w:r>
      <w:r w:rsidR="00F458A0">
        <w:rPr>
          <w:rFonts w:ascii="Times New Roman" w:hAnsi="Times New Roman" w:cs="Times New Roman"/>
          <w:sz w:val="28"/>
          <w:lang w:val="kk-KZ"/>
        </w:rPr>
        <w:t xml:space="preserve"> жазылуы</w:t>
      </w:r>
      <w:r w:rsidR="00060A27">
        <w:rPr>
          <w:rFonts w:ascii="Times New Roman" w:hAnsi="Times New Roman" w:cs="Times New Roman"/>
          <w:sz w:val="28"/>
          <w:lang w:val="kk-KZ"/>
        </w:rPr>
        <w:t xml:space="preserve"> арқылы</w:t>
      </w:r>
      <w:r w:rsidR="00DA114D">
        <w:rPr>
          <w:rFonts w:ascii="Times New Roman" w:hAnsi="Times New Roman" w:cs="Times New Roman"/>
          <w:sz w:val="28"/>
          <w:lang w:val="kk-KZ"/>
        </w:rPr>
        <w:t>,</w:t>
      </w:r>
      <w:r w:rsidR="00060A27">
        <w:rPr>
          <w:rFonts w:ascii="Times New Roman" w:hAnsi="Times New Roman" w:cs="Times New Roman"/>
          <w:sz w:val="28"/>
          <w:lang w:val="kk-KZ"/>
        </w:rPr>
        <w:t xml:space="preserve"> «нақыл» тәпсір түрінің</w:t>
      </w:r>
      <w:r w:rsidR="00F458A0">
        <w:rPr>
          <w:rFonts w:ascii="Times New Roman" w:hAnsi="Times New Roman" w:cs="Times New Roman"/>
          <w:sz w:val="28"/>
          <w:lang w:val="kk-KZ"/>
        </w:rPr>
        <w:t xml:space="preserve"> дами түскендігін байқаймыз. </w:t>
      </w:r>
    </w:p>
    <w:p w:rsidR="00562787" w:rsidRDefault="00562787" w:rsidP="00562787">
      <w:pPr>
        <w:jc w:val="both"/>
        <w:rPr>
          <w:rFonts w:ascii="Times New Roman" w:hAnsi="Times New Roman" w:cs="Times New Roman"/>
          <w:sz w:val="28"/>
          <w:lang w:val="kk-KZ"/>
        </w:rPr>
      </w:pPr>
      <w:r>
        <w:rPr>
          <w:rFonts w:ascii="Times New Roman" w:hAnsi="Times New Roman" w:cs="Times New Roman"/>
          <w:sz w:val="28"/>
          <w:lang w:val="kk-KZ"/>
        </w:rPr>
        <w:t>Тәпсір еңбектерінде</w:t>
      </w:r>
      <w:r w:rsidR="00B57F70">
        <w:rPr>
          <w:rFonts w:ascii="Times New Roman" w:hAnsi="Times New Roman" w:cs="Times New Roman"/>
          <w:sz w:val="28"/>
          <w:lang w:val="kk-KZ"/>
        </w:rPr>
        <w:t>гі</w:t>
      </w:r>
      <w:r>
        <w:rPr>
          <w:rFonts w:ascii="Times New Roman" w:hAnsi="Times New Roman" w:cs="Times New Roman"/>
          <w:sz w:val="28"/>
          <w:lang w:val="kk-KZ"/>
        </w:rPr>
        <w:t xml:space="preserve"> «нақыл» әдісінің көріністерін бірнеше түрге бөліп қарастырсақ болады:</w:t>
      </w:r>
    </w:p>
    <w:p w:rsidR="00562787" w:rsidRPr="00562787" w:rsidRDefault="00354A5E" w:rsidP="00562787">
      <w:pPr>
        <w:pStyle w:val="a6"/>
        <w:numPr>
          <w:ilvl w:val="0"/>
          <w:numId w:val="4"/>
        </w:numPr>
        <w:jc w:val="both"/>
        <w:rPr>
          <w:rFonts w:ascii="Times New Roman" w:hAnsi="Times New Roman" w:cs="Times New Roman"/>
          <w:b/>
          <w:bCs/>
          <w:sz w:val="28"/>
          <w:lang w:val="kk-KZ"/>
        </w:rPr>
      </w:pPr>
      <w:r>
        <w:rPr>
          <w:rFonts w:ascii="Times New Roman" w:hAnsi="Times New Roman" w:cs="Times New Roman"/>
          <w:sz w:val="28"/>
          <w:lang w:val="kk-KZ"/>
        </w:rPr>
        <w:t xml:space="preserve">Тәпсірші «риуаятты» дереккөзімен немесе оның жеткізушісімен бірге келтіруі. </w:t>
      </w:r>
    </w:p>
    <w:p w:rsidR="00354A5E" w:rsidRDefault="00354A5E" w:rsidP="00354A5E">
      <w:pPr>
        <w:jc w:val="both"/>
        <w:rPr>
          <w:rFonts w:ascii="Times New Roman" w:hAnsi="Times New Roman" w:cs="Times New Roman"/>
          <w:sz w:val="28"/>
          <w:lang w:val="kk-KZ"/>
        </w:rPr>
      </w:pPr>
      <w:r>
        <w:rPr>
          <w:rFonts w:ascii="Times New Roman" w:hAnsi="Times New Roman" w:cs="Times New Roman"/>
          <w:sz w:val="28"/>
          <w:lang w:val="kk-KZ"/>
        </w:rPr>
        <w:t>Мысалы:</w:t>
      </w:r>
      <w:r w:rsidR="00CB737A">
        <w:rPr>
          <w:rFonts w:ascii="Times New Roman" w:hAnsi="Times New Roman" w:cs="Times New Roman"/>
          <w:sz w:val="28"/>
          <w:lang w:val="kk-KZ"/>
        </w:rPr>
        <w:tab/>
      </w:r>
    </w:p>
    <w:p w:rsidR="00562787" w:rsidRDefault="00354A5E" w:rsidP="00962AC4">
      <w:pPr>
        <w:jc w:val="both"/>
        <w:rPr>
          <w:rFonts w:ascii="Times New Roman" w:hAnsi="Times New Roman" w:cs="Times New Roman"/>
          <w:sz w:val="28"/>
          <w:lang w:val="kk-KZ"/>
        </w:rPr>
      </w:pPr>
      <w:r>
        <w:rPr>
          <w:rFonts w:ascii="Times New Roman" w:hAnsi="Times New Roman" w:cs="Times New Roman"/>
          <w:sz w:val="28"/>
          <w:lang w:val="kk-KZ"/>
        </w:rPr>
        <w:t>Ибн Ғатыя өзінің тәпсір еңбегінде, «Жанымда Алланың қазынасы бар демеймін, көместі де білмеймін»</w:t>
      </w:r>
      <w:r>
        <w:rPr>
          <w:rStyle w:val="a5"/>
          <w:rFonts w:ascii="Times New Roman" w:hAnsi="Times New Roman" w:cs="Times New Roman"/>
          <w:sz w:val="28"/>
          <w:lang w:val="kk-KZ"/>
        </w:rPr>
        <w:footnoteReference w:id="2"/>
      </w:r>
      <w:r>
        <w:rPr>
          <w:rFonts w:ascii="Times New Roman" w:hAnsi="Times New Roman" w:cs="Times New Roman"/>
          <w:sz w:val="28"/>
          <w:lang w:val="kk-KZ"/>
        </w:rPr>
        <w:t xml:space="preserve"> аятына </w:t>
      </w:r>
      <w:r w:rsidR="00962AC4">
        <w:rPr>
          <w:rFonts w:ascii="Times New Roman" w:hAnsi="Times New Roman" w:cs="Times New Roman"/>
          <w:sz w:val="28"/>
          <w:lang w:val="kk-KZ"/>
        </w:rPr>
        <w:t>түсіндірме бере келе, яғни «мен Алла сипатталған сипаттармен сипатталмаймын, көместі де білмеймін» сынды Ибн Аббас пен Табаридің</w:t>
      </w:r>
      <w:r>
        <w:rPr>
          <w:rFonts w:ascii="Times New Roman" w:hAnsi="Times New Roman" w:cs="Times New Roman"/>
          <w:sz w:val="28"/>
          <w:lang w:val="kk-KZ"/>
        </w:rPr>
        <w:t xml:space="preserve"> </w:t>
      </w:r>
      <w:r w:rsidR="00962AC4">
        <w:rPr>
          <w:rFonts w:ascii="Times New Roman" w:hAnsi="Times New Roman" w:cs="Times New Roman"/>
          <w:sz w:val="28"/>
          <w:lang w:val="kk-KZ"/>
        </w:rPr>
        <w:t>осы аятқа қатысты сөздерін келтіреді.</w:t>
      </w:r>
    </w:p>
    <w:p w:rsidR="005B577E" w:rsidRDefault="005B577E" w:rsidP="005B577E">
      <w:pPr>
        <w:pStyle w:val="a6"/>
        <w:numPr>
          <w:ilvl w:val="0"/>
          <w:numId w:val="4"/>
        </w:numPr>
        <w:jc w:val="both"/>
        <w:rPr>
          <w:rFonts w:ascii="Times New Roman" w:hAnsi="Times New Roman" w:cs="Times New Roman"/>
          <w:sz w:val="28"/>
          <w:lang w:val="kk-KZ"/>
        </w:rPr>
      </w:pPr>
      <w:r>
        <w:rPr>
          <w:rFonts w:ascii="Times New Roman" w:hAnsi="Times New Roman" w:cs="Times New Roman"/>
          <w:sz w:val="28"/>
          <w:lang w:val="kk-KZ"/>
        </w:rPr>
        <w:t>Деректің ешқандай сілтемесіз келтірілуі.</w:t>
      </w:r>
      <w:r w:rsidR="0005774A">
        <w:rPr>
          <w:rFonts w:ascii="Times New Roman" w:hAnsi="Times New Roman" w:cs="Times New Roman"/>
          <w:sz w:val="28"/>
          <w:lang w:val="kk-KZ"/>
        </w:rPr>
        <w:t xml:space="preserve"> Бұл жағдайларда дереккөз де, авторда белгісіз болып, к</w:t>
      </w:r>
      <w:r>
        <w:rPr>
          <w:rFonts w:ascii="Times New Roman" w:hAnsi="Times New Roman" w:cs="Times New Roman"/>
          <w:sz w:val="28"/>
          <w:lang w:val="kk-KZ"/>
        </w:rPr>
        <w:t>өбінесе «кейбір тәпсір еңбектерінде келгендей» немесе «кейбір тәпсіршілер айтқандай» сынды сөздермен кездесіп жатады.</w:t>
      </w:r>
      <w:r w:rsidR="0005774A">
        <w:rPr>
          <w:rFonts w:ascii="Times New Roman" w:hAnsi="Times New Roman" w:cs="Times New Roman"/>
          <w:sz w:val="28"/>
          <w:lang w:val="kk-KZ"/>
        </w:rPr>
        <w:t xml:space="preserve"> </w:t>
      </w:r>
    </w:p>
    <w:p w:rsidR="005B577E" w:rsidRDefault="005B577E" w:rsidP="005B577E">
      <w:pPr>
        <w:jc w:val="both"/>
        <w:rPr>
          <w:rFonts w:ascii="Times New Roman" w:hAnsi="Times New Roman" w:cs="Times New Roman"/>
          <w:sz w:val="28"/>
          <w:lang w:val="kk-KZ"/>
        </w:rPr>
      </w:pPr>
      <w:r>
        <w:rPr>
          <w:rFonts w:ascii="Times New Roman" w:hAnsi="Times New Roman" w:cs="Times New Roman"/>
          <w:sz w:val="28"/>
          <w:lang w:val="kk-KZ"/>
        </w:rPr>
        <w:t>Мысалы:</w:t>
      </w:r>
    </w:p>
    <w:p w:rsidR="00D837E9" w:rsidRDefault="005B577E" w:rsidP="00D837E9">
      <w:pPr>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05774A">
        <w:rPr>
          <w:rFonts w:ascii="Times New Roman" w:hAnsi="Times New Roman" w:cs="Times New Roman"/>
          <w:sz w:val="28"/>
          <w:lang w:val="kk-KZ"/>
        </w:rPr>
        <w:t>Әбу Хайян әл-Андалуси өзінің тәпсір еңбегінде, Бақара сүресінің 15-аятындағы «</w:t>
      </w:r>
      <w:r w:rsidR="0005774A">
        <w:rPr>
          <w:rFonts w:ascii="Times New Roman" w:hAnsi="Times New Roman" w:cs="Times New Roman" w:hint="cs"/>
          <w:sz w:val="28"/>
          <w:rtl/>
          <w:lang w:val="en-US" w:bidi="ar-EG"/>
        </w:rPr>
        <w:t>يعمهون</w:t>
      </w:r>
      <w:r w:rsidR="00D837E9">
        <w:rPr>
          <w:rFonts w:ascii="Times New Roman" w:hAnsi="Times New Roman" w:cs="Times New Roman"/>
          <w:sz w:val="28"/>
          <w:lang w:val="kk-KZ"/>
        </w:rPr>
        <w:t>» (</w:t>
      </w:r>
      <w:r w:rsidR="0005774A">
        <w:rPr>
          <w:rFonts w:ascii="Times New Roman" w:hAnsi="Times New Roman" w:cs="Times New Roman"/>
          <w:sz w:val="28"/>
          <w:lang w:val="kk-KZ"/>
        </w:rPr>
        <w:t>қаңғыртып қояды</w:t>
      </w:r>
      <w:r w:rsidR="00D837E9">
        <w:rPr>
          <w:rFonts w:ascii="Times New Roman" w:hAnsi="Times New Roman" w:cs="Times New Roman"/>
          <w:sz w:val="28"/>
          <w:lang w:val="kk-KZ"/>
        </w:rPr>
        <w:t>)</w:t>
      </w:r>
      <w:r w:rsidR="0005774A">
        <w:rPr>
          <w:rFonts w:ascii="Times New Roman" w:hAnsi="Times New Roman" w:cs="Times New Roman"/>
          <w:sz w:val="28"/>
          <w:lang w:val="kk-KZ"/>
        </w:rPr>
        <w:t xml:space="preserve"> сөзінің мағынасына қатысты,</w:t>
      </w:r>
      <w:r w:rsidR="00D837E9">
        <w:rPr>
          <w:rFonts w:ascii="Times New Roman" w:hAnsi="Times New Roman" w:cs="Times New Roman"/>
          <w:sz w:val="28"/>
          <w:lang w:val="kk-KZ"/>
        </w:rPr>
        <w:t xml:space="preserve"> бірнеше көзқарастарды келтіріп, бірақ олардың авторлары</w:t>
      </w:r>
      <w:r w:rsidR="00DA114D">
        <w:rPr>
          <w:rFonts w:ascii="Times New Roman" w:hAnsi="Times New Roman" w:cs="Times New Roman"/>
          <w:sz w:val="28"/>
          <w:lang w:val="kk-KZ"/>
        </w:rPr>
        <w:t xml:space="preserve">ның кім екендігіне тоқталмай, сүйенген дерегіне ешқандай сілтеме бермейді. </w:t>
      </w:r>
      <w:r w:rsidR="00320A2F">
        <w:rPr>
          <w:rFonts w:ascii="Times New Roman" w:hAnsi="Times New Roman" w:cs="Times New Roman"/>
          <w:sz w:val="28"/>
          <w:lang w:val="kk-KZ"/>
        </w:rPr>
        <w:t xml:space="preserve">Тәпсіршілердің бұлай істеуінің себебі – бәлкім, автор үшін деректі жеткізушінің сенімді болғандығынан, я болмаса автор жеткізген деректерінің дереккөздерін еңбегінің басында ғана баяндап, артынша оған тоқталмауды жөн көрген болуы ықтимал. </w:t>
      </w:r>
    </w:p>
    <w:p w:rsidR="003D7B20" w:rsidRPr="003D7B20" w:rsidRDefault="003D7B20" w:rsidP="00D837E9">
      <w:pPr>
        <w:jc w:val="both"/>
        <w:rPr>
          <w:rFonts w:ascii="Times New Roman" w:hAnsi="Times New Roman" w:cs="Times New Roman"/>
          <w:b/>
          <w:bCs/>
          <w:sz w:val="28"/>
          <w:lang w:val="kk-KZ"/>
        </w:rPr>
      </w:pPr>
      <w:r>
        <w:rPr>
          <w:rFonts w:ascii="Times New Roman" w:hAnsi="Times New Roman" w:cs="Times New Roman"/>
          <w:b/>
          <w:bCs/>
          <w:sz w:val="28"/>
          <w:lang w:val="kk-KZ"/>
        </w:rPr>
        <w:t>«Әл-</w:t>
      </w:r>
      <w:r w:rsidRPr="003D7B20">
        <w:rPr>
          <w:rFonts w:ascii="Times New Roman" w:hAnsi="Times New Roman" w:cs="Times New Roman"/>
          <w:b/>
          <w:bCs/>
          <w:sz w:val="28"/>
          <w:lang w:val="kk-KZ"/>
        </w:rPr>
        <w:t>Ижтиһад</w:t>
      </w:r>
      <w:r>
        <w:rPr>
          <w:rFonts w:ascii="Times New Roman" w:hAnsi="Times New Roman" w:cs="Times New Roman"/>
          <w:b/>
          <w:bCs/>
          <w:sz w:val="28"/>
          <w:lang w:val="kk-KZ"/>
        </w:rPr>
        <w:t>»</w:t>
      </w:r>
      <w:r w:rsidRPr="003D7B20">
        <w:rPr>
          <w:rFonts w:ascii="Times New Roman" w:hAnsi="Times New Roman" w:cs="Times New Roman"/>
          <w:b/>
          <w:bCs/>
          <w:sz w:val="28"/>
          <w:lang w:val="kk-KZ"/>
        </w:rPr>
        <w:t xml:space="preserve"> әдісі</w:t>
      </w:r>
    </w:p>
    <w:p w:rsidR="00D24D66" w:rsidRPr="00D24D66" w:rsidRDefault="00B57F70" w:rsidP="00D24D66">
      <w:pPr>
        <w:ind w:firstLine="709"/>
        <w:jc w:val="both"/>
        <w:rPr>
          <w:rFonts w:ascii="Times New Roman" w:hAnsi="Times New Roman" w:cs="Times New Roman"/>
          <w:sz w:val="28"/>
          <w:rtl/>
          <w:lang w:val="kk-KZ" w:bidi="ar-EG"/>
        </w:rPr>
      </w:pPr>
      <w:r>
        <w:rPr>
          <w:rFonts w:ascii="Times New Roman" w:hAnsi="Times New Roman" w:cs="Times New Roman"/>
          <w:sz w:val="28"/>
          <w:lang w:val="kk-KZ"/>
        </w:rPr>
        <w:t xml:space="preserve">Құран интерпретациясында қолданылатын екінші әдіс – </w:t>
      </w:r>
      <w:r w:rsidRPr="00B57F70">
        <w:rPr>
          <w:rFonts w:ascii="Times New Roman" w:hAnsi="Times New Roman" w:cs="Times New Roman"/>
          <w:b/>
          <w:bCs/>
          <w:sz w:val="28"/>
          <w:lang w:val="kk-KZ"/>
        </w:rPr>
        <w:t>«әл-Ижтиһад»</w:t>
      </w:r>
      <w:r>
        <w:rPr>
          <w:rStyle w:val="a5"/>
          <w:rFonts w:ascii="Times New Roman" w:hAnsi="Times New Roman" w:cs="Times New Roman"/>
          <w:b/>
          <w:bCs/>
          <w:sz w:val="28"/>
          <w:lang w:val="kk-KZ"/>
        </w:rPr>
        <w:footnoteReference w:id="3"/>
      </w:r>
      <w:r w:rsidRPr="00B57F70">
        <w:rPr>
          <w:rFonts w:ascii="Times New Roman" w:hAnsi="Times New Roman" w:cs="Times New Roman"/>
          <w:b/>
          <w:bCs/>
          <w:sz w:val="28"/>
          <w:lang w:val="kk-KZ"/>
        </w:rPr>
        <w:t xml:space="preserve"> әдісі</w:t>
      </w:r>
      <w:r>
        <w:rPr>
          <w:rFonts w:ascii="Times New Roman" w:hAnsi="Times New Roman" w:cs="Times New Roman"/>
          <w:sz w:val="28"/>
          <w:lang w:val="kk-KZ"/>
        </w:rPr>
        <w:t xml:space="preserve">. </w:t>
      </w:r>
      <w:r w:rsidR="00EF54E0">
        <w:rPr>
          <w:rFonts w:ascii="Times New Roman" w:hAnsi="Times New Roman" w:cs="Times New Roman"/>
          <w:sz w:val="28"/>
          <w:lang w:val="kk-KZ"/>
        </w:rPr>
        <w:t>Бұл әдіс ерте Пайғамбар заманынан бері негізі қалыптасқан. Оның бір мысалы ретінде әл-Бұхари хадис жинағында келген мына бір оқиғаны айта кетсек болады, Ади ибн Хатимнен келген хадисте, «...ақ жіп қара жіптен айрылғанға дейін жеп ішіңдер...»</w:t>
      </w:r>
      <w:r w:rsidR="00EF54E0">
        <w:rPr>
          <w:rStyle w:val="a5"/>
          <w:rFonts w:ascii="Times New Roman" w:hAnsi="Times New Roman" w:cs="Times New Roman"/>
          <w:sz w:val="28"/>
          <w:lang w:val="kk-KZ"/>
        </w:rPr>
        <w:footnoteReference w:id="4"/>
      </w:r>
      <w:r w:rsidR="00FC291B">
        <w:rPr>
          <w:rFonts w:ascii="Times New Roman" w:hAnsi="Times New Roman" w:cs="Times New Roman"/>
          <w:sz w:val="28"/>
          <w:lang w:val="kk-KZ"/>
        </w:rPr>
        <w:t xml:space="preserve"> деген аят түскен кезде</w:t>
      </w:r>
      <w:r w:rsidR="00EF54E0">
        <w:rPr>
          <w:rFonts w:ascii="Times New Roman" w:hAnsi="Times New Roman" w:cs="Times New Roman"/>
          <w:sz w:val="28"/>
          <w:lang w:val="kk-KZ"/>
        </w:rPr>
        <w:t xml:space="preserve"> ол қара жіп пен ақ жіпті алып, жастығының астына қойып қояды. Түні бойы жіптерді ажырата алмаған соң, таңертең Алла елшісіне</w:t>
      </w:r>
      <w:r w:rsidR="00AE49C7">
        <w:rPr>
          <w:rFonts w:ascii="Times New Roman" w:hAnsi="Times New Roman" w:cs="Times New Roman"/>
          <w:sz w:val="28"/>
          <w:lang w:val="kk-KZ"/>
        </w:rPr>
        <w:t xml:space="preserve"> (с.а.с.)</w:t>
      </w:r>
      <w:r w:rsidR="00EF54E0">
        <w:rPr>
          <w:rFonts w:ascii="Times New Roman" w:hAnsi="Times New Roman" w:cs="Times New Roman"/>
          <w:sz w:val="28"/>
          <w:lang w:val="kk-KZ"/>
        </w:rPr>
        <w:t xml:space="preserve"> болған жайды айтады. Сонда ол: «Шын мәнінде, ол – түннің </w:t>
      </w:r>
      <w:r w:rsidR="00AA2802">
        <w:rPr>
          <w:rFonts w:ascii="Times New Roman" w:hAnsi="Times New Roman" w:cs="Times New Roman"/>
          <w:sz w:val="28"/>
          <w:lang w:val="kk-KZ"/>
        </w:rPr>
        <w:t>қараңғылығы мен күндіздің жарығы», - деп аяттың негізгі мағынасын баяндап береді. Бұл оқиғадан Пайғамбардың Ади ибн Хатимнің аятты өз бетінше түсініп өз ойынан үкім шығаруынан тыймағанын көреміз. Аятты өз ой-пікірімен түсіндірудің тағы бір мысалы ретінде, Әбу Бәкір</w:t>
      </w:r>
      <w:r w:rsidR="00AE49C7">
        <w:rPr>
          <w:rFonts w:ascii="Times New Roman" w:hAnsi="Times New Roman" w:cs="Times New Roman"/>
          <w:sz w:val="28"/>
          <w:lang w:val="kk-KZ"/>
        </w:rPr>
        <w:t>ден</w:t>
      </w:r>
      <w:r w:rsidR="00AA2802">
        <w:rPr>
          <w:rFonts w:ascii="Times New Roman" w:hAnsi="Times New Roman" w:cs="Times New Roman"/>
          <w:sz w:val="28"/>
          <w:lang w:val="kk-KZ"/>
        </w:rPr>
        <w:t xml:space="preserve"> (р.а.)</w:t>
      </w:r>
      <w:r w:rsidR="00AE49C7">
        <w:rPr>
          <w:rFonts w:ascii="Times New Roman" w:hAnsi="Times New Roman" w:cs="Times New Roman"/>
          <w:sz w:val="28"/>
          <w:lang w:val="kk-KZ"/>
        </w:rPr>
        <w:t xml:space="preserve"> «кәләлә»</w:t>
      </w:r>
      <w:r w:rsidR="00AE49C7">
        <w:rPr>
          <w:rStyle w:val="a5"/>
          <w:rFonts w:ascii="Times New Roman" w:hAnsi="Times New Roman" w:cs="Times New Roman"/>
          <w:sz w:val="28"/>
          <w:lang w:val="kk-KZ"/>
        </w:rPr>
        <w:footnoteReference w:id="5"/>
      </w:r>
      <w:r w:rsidR="00AE49C7">
        <w:rPr>
          <w:rFonts w:ascii="Times New Roman" w:hAnsi="Times New Roman" w:cs="Times New Roman"/>
          <w:sz w:val="28"/>
          <w:lang w:val="kk-KZ"/>
        </w:rPr>
        <w:t xml:space="preserve"> аяты жайлы сұралған кезде, ол : «Мен бұл тұрғыда өз ойымды айтамын, егер дұрыс болса Алладан, ал қателескен болсам өзімнен және шайтаннан», - деп, «кәләлә» мағынасын баяндағандығын да еске алсақ болады.</w:t>
      </w:r>
      <w:r w:rsidR="00AA2802">
        <w:rPr>
          <w:rFonts w:ascii="Times New Roman" w:hAnsi="Times New Roman" w:cs="Times New Roman"/>
          <w:sz w:val="28"/>
          <w:lang w:val="kk-KZ"/>
        </w:rPr>
        <w:t xml:space="preserve"> </w:t>
      </w:r>
      <w:r w:rsidR="00AE49C7">
        <w:rPr>
          <w:rFonts w:ascii="Times New Roman" w:hAnsi="Times New Roman" w:cs="Times New Roman"/>
          <w:sz w:val="28"/>
          <w:lang w:val="kk-KZ"/>
        </w:rPr>
        <w:t xml:space="preserve"> </w:t>
      </w:r>
      <w:r w:rsidR="00D32E47">
        <w:rPr>
          <w:rFonts w:ascii="Times New Roman" w:hAnsi="Times New Roman" w:cs="Times New Roman"/>
          <w:sz w:val="28"/>
          <w:lang w:val="kk-KZ"/>
        </w:rPr>
        <w:t>Сондай-ақ Хазіреті Омардың бұған қатысты: «</w:t>
      </w:r>
      <w:r w:rsidR="00A16676">
        <w:rPr>
          <w:rFonts w:ascii="Times New Roman" w:hAnsi="Times New Roman" w:cs="Times New Roman"/>
          <w:sz w:val="28"/>
          <w:lang w:val="kk-KZ"/>
        </w:rPr>
        <w:t>Расында мен Әбу Бәкірг</w:t>
      </w:r>
      <w:r w:rsidR="00D32E47">
        <w:rPr>
          <w:rFonts w:ascii="Times New Roman" w:hAnsi="Times New Roman" w:cs="Times New Roman"/>
          <w:sz w:val="28"/>
          <w:lang w:val="kk-KZ"/>
        </w:rPr>
        <w:t>е қарсы пікір білдіруден Алладан ұяламын», - деп, өзінің осы мәселеге қатысты көзқарасынан Хазіреті Әбу Бәкірдің пік</w:t>
      </w:r>
      <w:r w:rsidR="00A16676">
        <w:rPr>
          <w:rFonts w:ascii="Times New Roman" w:hAnsi="Times New Roman" w:cs="Times New Roman"/>
          <w:sz w:val="28"/>
          <w:lang w:val="kk-KZ"/>
        </w:rPr>
        <w:t>іріне қарама-қайшы болғандығы үшін</w:t>
      </w:r>
      <w:r w:rsidR="00D32E47">
        <w:rPr>
          <w:rFonts w:ascii="Times New Roman" w:hAnsi="Times New Roman" w:cs="Times New Roman"/>
          <w:sz w:val="28"/>
          <w:lang w:val="kk-KZ"/>
        </w:rPr>
        <w:t xml:space="preserve"> бас тартуы да бұл көзқарасты қуатт</w:t>
      </w:r>
      <w:r w:rsidR="00A16676">
        <w:rPr>
          <w:rFonts w:ascii="Times New Roman" w:hAnsi="Times New Roman" w:cs="Times New Roman"/>
          <w:sz w:val="28"/>
          <w:lang w:val="kk-KZ"/>
        </w:rPr>
        <w:t>ай түсетіндігі анық.</w:t>
      </w:r>
      <w:r w:rsidR="00D32E47">
        <w:rPr>
          <w:rFonts w:ascii="Times New Roman" w:hAnsi="Times New Roman" w:cs="Times New Roman"/>
          <w:sz w:val="28"/>
          <w:lang w:val="kk-KZ"/>
        </w:rPr>
        <w:t xml:space="preserve"> </w:t>
      </w:r>
      <w:r w:rsidR="00D24D66">
        <w:rPr>
          <w:rFonts w:ascii="Times New Roman" w:hAnsi="Times New Roman" w:cs="Times New Roman"/>
          <w:sz w:val="28"/>
          <w:lang w:val="kk-KZ"/>
        </w:rPr>
        <w:t>Дегенмен де, бір топ ғалымдар тәпсірдің бұл түріне қарсылық білдіріп, Құран аяттарын интерпретациялауда тек нақыл әдісін қолданып, риуаятқа ғана сүйенумен шектелу керектігін алдыға тартқан. Олар өз сөздерін Құрандағы м</w:t>
      </w:r>
      <w:r w:rsidR="006C2435">
        <w:rPr>
          <w:rFonts w:ascii="Times New Roman" w:hAnsi="Times New Roman" w:cs="Times New Roman"/>
          <w:sz w:val="28"/>
          <w:lang w:val="kk-KZ"/>
        </w:rPr>
        <w:t>ына аяттармен қуаттауға тырысады</w:t>
      </w:r>
      <w:r w:rsidR="00D24D66">
        <w:rPr>
          <w:rFonts w:ascii="Times New Roman" w:hAnsi="Times New Roman" w:cs="Times New Roman"/>
          <w:sz w:val="28"/>
          <w:lang w:val="kk-KZ"/>
        </w:rPr>
        <w:t>:</w:t>
      </w:r>
    </w:p>
    <w:p w:rsidR="00D24D66" w:rsidRPr="00651D64" w:rsidRDefault="00D24D66" w:rsidP="001C258C">
      <w:pPr>
        <w:jc w:val="both"/>
        <w:rPr>
          <w:rFonts w:ascii="Times New Roman" w:hAnsi="Times New Roman" w:cs="Times New Roman"/>
          <w:sz w:val="28"/>
          <w:lang w:val="kk-KZ"/>
        </w:rPr>
      </w:pPr>
      <w:r w:rsidRPr="00651D64">
        <w:rPr>
          <w:rFonts w:ascii="Times New Roman" w:hAnsi="Times New Roman" w:cs="Times New Roman"/>
          <w:sz w:val="28"/>
          <w:lang w:val="kk-KZ"/>
        </w:rPr>
        <w:t xml:space="preserve">«Аллаға білмеген нәрселеріңді айтасыңдар ма?» </w:t>
      </w:r>
      <w:r w:rsidR="00651D64">
        <w:rPr>
          <w:rStyle w:val="a5"/>
          <w:rFonts w:ascii="Times New Roman" w:hAnsi="Times New Roman" w:cs="Times New Roman"/>
          <w:sz w:val="28"/>
          <w:lang w:val="kk-KZ"/>
        </w:rPr>
        <w:footnoteReference w:id="6"/>
      </w:r>
      <w:r w:rsidRPr="00651D64">
        <w:rPr>
          <w:rFonts w:ascii="Times New Roman" w:hAnsi="Times New Roman" w:cs="Times New Roman"/>
          <w:sz w:val="28"/>
          <w:lang w:val="kk-KZ"/>
        </w:rPr>
        <w:t xml:space="preserve"> </w:t>
      </w:r>
      <w:r w:rsidR="001C258C">
        <w:rPr>
          <w:rFonts w:ascii="Times New Roman" w:hAnsi="Times New Roman" w:cs="Times New Roman"/>
          <w:sz w:val="28"/>
          <w:lang w:val="kk-KZ"/>
        </w:rPr>
        <w:t xml:space="preserve">және </w:t>
      </w:r>
      <w:r w:rsidR="00651D64">
        <w:rPr>
          <w:rFonts w:ascii="Times New Roman" w:hAnsi="Times New Roman" w:cs="Times New Roman"/>
          <w:sz w:val="28"/>
          <w:lang w:val="kk-KZ"/>
        </w:rPr>
        <w:t xml:space="preserve">«Күдіксіз Раббым, арсыздықтарды, Оның көрнеу, көмесін арам етті де...»,– деген аяттың </w:t>
      </w:r>
      <w:r w:rsidR="00651D64">
        <w:rPr>
          <w:rFonts w:ascii="Times New Roman" w:hAnsi="Times New Roman" w:cs="Times New Roman"/>
          <w:sz w:val="28"/>
          <w:lang w:val="kk-KZ"/>
        </w:rPr>
        <w:lastRenderedPageBreak/>
        <w:t>соңында: «және білмеген нәрселеріңді Аллаға қарсы сөйлеулеріңді»</w:t>
      </w:r>
      <w:r w:rsidR="00651D64">
        <w:rPr>
          <w:rStyle w:val="a5"/>
          <w:rFonts w:ascii="Times New Roman" w:hAnsi="Times New Roman" w:cs="Times New Roman"/>
          <w:sz w:val="28"/>
          <w:lang w:val="kk-KZ"/>
        </w:rPr>
        <w:footnoteReference w:id="7"/>
      </w:r>
      <w:r w:rsidR="008F3FE0">
        <w:rPr>
          <w:rFonts w:ascii="Times New Roman" w:hAnsi="Times New Roman" w:cs="Times New Roman"/>
          <w:sz w:val="28"/>
          <w:lang w:val="kk-KZ"/>
        </w:rPr>
        <w:t>, – деген.</w:t>
      </w:r>
      <w:r w:rsidR="001C258C">
        <w:rPr>
          <w:rFonts w:ascii="Times New Roman" w:hAnsi="Times New Roman" w:cs="Times New Roman"/>
          <w:sz w:val="28"/>
          <w:lang w:val="kk-KZ"/>
        </w:rPr>
        <w:t xml:space="preserve"> Ал, ижтиһад тәпсіріне тыйым салмаған топқа келер болсақ, олар өз кезегінде Құранға қатысты ой-пікір жүгіртудің артықшылығы жайында айтылған аяттар</w:t>
      </w:r>
      <w:r w:rsidR="00936209">
        <w:rPr>
          <w:rFonts w:ascii="Times New Roman" w:hAnsi="Times New Roman" w:cs="Times New Roman"/>
          <w:sz w:val="28"/>
          <w:lang w:val="kk-KZ"/>
        </w:rPr>
        <w:t>ға сүйенген.</w:t>
      </w:r>
    </w:p>
    <w:p w:rsidR="002F1E2A" w:rsidRPr="00BD6DD7" w:rsidRDefault="00A16676" w:rsidP="002F1E2A">
      <w:pPr>
        <w:ind w:firstLine="709"/>
        <w:jc w:val="both"/>
        <w:rPr>
          <w:rFonts w:ascii="Times New Roman" w:hAnsi="Times New Roman" w:cs="Times New Roman"/>
          <w:sz w:val="28"/>
          <w:lang w:val="kk-KZ"/>
        </w:rPr>
      </w:pPr>
      <w:r>
        <w:rPr>
          <w:rFonts w:ascii="Times New Roman" w:hAnsi="Times New Roman" w:cs="Times New Roman"/>
          <w:sz w:val="28"/>
          <w:lang w:val="kk-KZ"/>
        </w:rPr>
        <w:t>Уақыт өте келе аталмыш интерпретация әдісі табиғиндар мен атбаға табиғиндар кезеңінде де жалғасын тапты.</w:t>
      </w:r>
      <w:r w:rsidR="00C56E41">
        <w:rPr>
          <w:rFonts w:ascii="Times New Roman" w:hAnsi="Times New Roman" w:cs="Times New Roman"/>
          <w:sz w:val="28"/>
          <w:lang w:val="kk-KZ"/>
        </w:rPr>
        <w:t xml:space="preserve"> Тәпсір саласында ижтиһадтың кеңінен қолдан</w:t>
      </w:r>
      <w:r w:rsidR="003D7B20">
        <w:rPr>
          <w:rFonts w:ascii="Times New Roman" w:hAnsi="Times New Roman" w:cs="Times New Roman"/>
          <w:sz w:val="28"/>
          <w:lang w:val="kk-KZ"/>
        </w:rPr>
        <w:t>ыс табуымен қатар, пікір қарама-</w:t>
      </w:r>
      <w:r w:rsidR="00C56E41">
        <w:rPr>
          <w:rFonts w:ascii="Times New Roman" w:hAnsi="Times New Roman" w:cs="Times New Roman"/>
          <w:sz w:val="28"/>
          <w:lang w:val="kk-KZ"/>
        </w:rPr>
        <w:t>қайшылықтарының да көбеюі орын алды.</w:t>
      </w:r>
      <w:r w:rsidR="002F1E2A">
        <w:rPr>
          <w:rFonts w:ascii="Times New Roman" w:hAnsi="Times New Roman" w:cs="Times New Roman"/>
          <w:sz w:val="28"/>
          <w:lang w:val="kk-KZ"/>
        </w:rPr>
        <w:t xml:space="preserve"> Бұған қатысты Ибрахим әт-Тайми мына бір оқиғаны жеткізеді: «бірде Хазіреті Омар терең ойға түсіп кетеді, сөйтіп артынша Ибн Аббасты өзіне шақыртып одан: «Қалайша бұл үммет бір кітабы, бір пайғамбары, бір құбыласы бола тұра қарама қайшылыққа түседі?» – деп сұрайды. Сонда Ибн Аббас оған: «Иә, мүміндердің әміршісі, расында бұл Құран бізге түсті және біз оны оқыдық, әрі оның қандай себептерге байланысты түскендігін де білдік, ал біздерден кейінгі келген қауымдарға келсек, олар да сол Құранды оқиды дегенмен де олар оның қандай себептермен түскендігін білмегендіктен өз ойларын айтатын болады және де соның себебімен қарама-қайшылыққа түсетін болады», – деп жауап берген екен.</w:t>
      </w:r>
    </w:p>
    <w:p w:rsidR="00473380" w:rsidRDefault="006D2B4B" w:rsidP="00FA0C92">
      <w:pPr>
        <w:ind w:firstLine="709"/>
        <w:jc w:val="both"/>
        <w:rPr>
          <w:rFonts w:ascii="Times New Roman" w:hAnsi="Times New Roman" w:cs="Times New Roman"/>
          <w:sz w:val="28"/>
          <w:lang w:val="kk-KZ"/>
        </w:rPr>
      </w:pPr>
      <w:r>
        <w:rPr>
          <w:rFonts w:ascii="Times New Roman" w:hAnsi="Times New Roman" w:cs="Times New Roman"/>
          <w:sz w:val="28"/>
          <w:lang w:val="kk-KZ"/>
        </w:rPr>
        <w:t xml:space="preserve"> Тәпсірдегі ой-пікірді</w:t>
      </w:r>
      <w:r w:rsidR="008A68B8">
        <w:rPr>
          <w:rFonts w:ascii="Times New Roman" w:hAnsi="Times New Roman" w:cs="Times New Roman"/>
          <w:sz w:val="28"/>
          <w:lang w:val="kk-KZ"/>
        </w:rPr>
        <w:t xml:space="preserve"> шариғатта қабыл</w:t>
      </w:r>
      <w:r>
        <w:rPr>
          <w:rFonts w:ascii="Times New Roman" w:hAnsi="Times New Roman" w:cs="Times New Roman"/>
          <w:sz w:val="28"/>
          <w:lang w:val="kk-KZ"/>
        </w:rPr>
        <w:t>дану тұрғысынан құпталған  «рай махмуд»</w:t>
      </w:r>
      <w:r w:rsidR="003D7B20">
        <w:rPr>
          <w:rFonts w:ascii="Times New Roman" w:hAnsi="Times New Roman" w:cs="Times New Roman"/>
          <w:sz w:val="28"/>
          <w:lang w:val="kk-KZ"/>
        </w:rPr>
        <w:t xml:space="preserve"> </w:t>
      </w:r>
      <w:r>
        <w:rPr>
          <w:rFonts w:ascii="Times New Roman" w:hAnsi="Times New Roman" w:cs="Times New Roman"/>
          <w:sz w:val="28"/>
          <w:lang w:val="kk-KZ"/>
        </w:rPr>
        <w:t>және қайтарылған «рай мазмум» деп екіге бөліп қарастырсақ болады. «Рай махмуд» немесе Құран тәпсіріндегі құпталған ой-пікір мужтаһид ғалымның ізденісі арқылы, көптеген деректерге дәлел ретінде сүйене отыра</w:t>
      </w:r>
      <w:r w:rsidR="00F41FC8">
        <w:rPr>
          <w:rFonts w:ascii="Times New Roman" w:hAnsi="Times New Roman" w:cs="Times New Roman"/>
          <w:sz w:val="28"/>
          <w:lang w:val="kk-KZ"/>
        </w:rPr>
        <w:t>,</w:t>
      </w:r>
      <w:r>
        <w:rPr>
          <w:rFonts w:ascii="Times New Roman" w:hAnsi="Times New Roman" w:cs="Times New Roman"/>
          <w:sz w:val="28"/>
          <w:lang w:val="kk-KZ"/>
        </w:rPr>
        <w:t xml:space="preserve"> ғылыми тұжырымы ретінде пайда болған ой-пікірін айтамыз. Бұндай үрдісті біз жоғарыд</w:t>
      </w:r>
      <w:r w:rsidR="008A68B8">
        <w:rPr>
          <w:rFonts w:ascii="Times New Roman" w:hAnsi="Times New Roman" w:cs="Times New Roman"/>
          <w:sz w:val="28"/>
          <w:lang w:val="kk-KZ"/>
        </w:rPr>
        <w:t>а мысал ретінде келтіргендігіміздей</w:t>
      </w:r>
      <w:r>
        <w:rPr>
          <w:rFonts w:ascii="Times New Roman" w:hAnsi="Times New Roman" w:cs="Times New Roman"/>
          <w:sz w:val="28"/>
          <w:lang w:val="kk-KZ"/>
        </w:rPr>
        <w:t xml:space="preserve"> алғашқы пайғамбар мен сахабалар дәуірінен және таб</w:t>
      </w:r>
      <w:r w:rsidR="008A68B8">
        <w:rPr>
          <w:rFonts w:ascii="Times New Roman" w:hAnsi="Times New Roman" w:cs="Times New Roman"/>
          <w:sz w:val="28"/>
          <w:lang w:val="kk-KZ"/>
        </w:rPr>
        <w:t>иғиндар кезеңінен</w:t>
      </w:r>
      <w:r w:rsidR="00361DF0">
        <w:rPr>
          <w:rFonts w:ascii="Times New Roman" w:hAnsi="Times New Roman" w:cs="Times New Roman"/>
          <w:sz w:val="28"/>
          <w:lang w:val="kk-KZ"/>
        </w:rPr>
        <w:t>,</w:t>
      </w:r>
      <w:r w:rsidR="008A68B8">
        <w:rPr>
          <w:rFonts w:ascii="Times New Roman" w:hAnsi="Times New Roman" w:cs="Times New Roman"/>
          <w:sz w:val="28"/>
          <w:lang w:val="kk-KZ"/>
        </w:rPr>
        <w:t xml:space="preserve"> сондай-ақ</w:t>
      </w:r>
      <w:r w:rsidR="00361DF0">
        <w:rPr>
          <w:rFonts w:ascii="Times New Roman" w:hAnsi="Times New Roman" w:cs="Times New Roman"/>
          <w:sz w:val="28"/>
          <w:lang w:val="kk-KZ"/>
        </w:rPr>
        <w:t xml:space="preserve"> одан кейінгі кезеңдерде де өз алдына</w:t>
      </w:r>
      <w:r w:rsidR="00F41FC8">
        <w:rPr>
          <w:rFonts w:ascii="Times New Roman" w:hAnsi="Times New Roman" w:cs="Times New Roman"/>
          <w:sz w:val="28"/>
          <w:lang w:val="kk-KZ"/>
        </w:rPr>
        <w:t xml:space="preserve"> тәпсір</w:t>
      </w:r>
      <w:r w:rsidR="00361DF0">
        <w:rPr>
          <w:rFonts w:ascii="Times New Roman" w:hAnsi="Times New Roman" w:cs="Times New Roman"/>
          <w:sz w:val="28"/>
          <w:lang w:val="kk-KZ"/>
        </w:rPr>
        <w:t xml:space="preserve"> ғылым</w:t>
      </w:r>
      <w:r w:rsidR="008A68B8">
        <w:rPr>
          <w:rFonts w:ascii="Times New Roman" w:hAnsi="Times New Roman" w:cs="Times New Roman"/>
          <w:sz w:val="28"/>
          <w:lang w:val="kk-KZ"/>
        </w:rPr>
        <w:t>ның бір бағыты ретінде дамығандығын</w:t>
      </w:r>
      <w:r w:rsidR="00361DF0">
        <w:rPr>
          <w:rFonts w:ascii="Times New Roman" w:hAnsi="Times New Roman" w:cs="Times New Roman"/>
          <w:sz w:val="28"/>
          <w:lang w:val="kk-KZ"/>
        </w:rPr>
        <w:t xml:space="preserve"> байқай аламыз.</w:t>
      </w:r>
      <w:r w:rsidR="009D3E63">
        <w:rPr>
          <w:rFonts w:ascii="Times New Roman" w:hAnsi="Times New Roman" w:cs="Times New Roman"/>
          <w:sz w:val="28"/>
          <w:lang w:val="kk-KZ"/>
        </w:rPr>
        <w:t xml:space="preserve"> Ал «рай мазмум» яғни қайтарылған ой-пікір түріне келер болсақ, шариғат ғылымдарына негізделмеген және ешқандай ислами дереккөздермен қуатталмаған, керісінше оларға тікелей немесе жанама түрде қайшы келетін ой тұжырыммен Құран аяттарын интерпретациялау әдісін айтсақ болады.</w:t>
      </w:r>
      <w:r w:rsidR="00E23FFB">
        <w:rPr>
          <w:rFonts w:ascii="Times New Roman" w:hAnsi="Times New Roman" w:cs="Times New Roman"/>
          <w:sz w:val="28"/>
          <w:lang w:val="kk-KZ"/>
        </w:rPr>
        <w:t xml:space="preserve"> Ол жайында Құранда: «Өзің білмеген бір нәрсенің соңына түспе»</w:t>
      </w:r>
      <w:r w:rsidR="00E23FFB">
        <w:rPr>
          <w:rStyle w:val="a5"/>
          <w:rFonts w:ascii="Times New Roman" w:hAnsi="Times New Roman" w:cs="Times New Roman"/>
          <w:sz w:val="28"/>
          <w:lang w:val="kk-KZ"/>
        </w:rPr>
        <w:footnoteReference w:id="8"/>
      </w:r>
      <w:r w:rsidR="00E23FFB">
        <w:rPr>
          <w:rFonts w:ascii="Times New Roman" w:hAnsi="Times New Roman" w:cs="Times New Roman"/>
          <w:sz w:val="28"/>
          <w:lang w:val="kk-KZ"/>
        </w:rPr>
        <w:t xml:space="preserve"> - деген сынды, Құранға қатысты білімсіз өз ойын айтудан тыйған аяттар міне осы ой-пікірдің екінші түрі болған, «рай мазмум</w:t>
      </w:r>
      <w:r w:rsidR="00163372">
        <w:rPr>
          <w:rFonts w:ascii="Times New Roman" w:hAnsi="Times New Roman" w:cs="Times New Roman"/>
          <w:sz w:val="28"/>
          <w:lang w:val="kk-KZ"/>
        </w:rPr>
        <w:t>»</w:t>
      </w:r>
      <w:r w:rsidR="00E23FFB">
        <w:rPr>
          <w:rFonts w:ascii="Times New Roman" w:hAnsi="Times New Roman" w:cs="Times New Roman"/>
          <w:sz w:val="28"/>
          <w:lang w:val="kk-KZ"/>
        </w:rPr>
        <w:t xml:space="preserve"> турасында келген.</w:t>
      </w:r>
      <w:r w:rsidR="009555CA">
        <w:rPr>
          <w:rFonts w:ascii="Times New Roman" w:hAnsi="Times New Roman" w:cs="Times New Roman"/>
          <w:sz w:val="28"/>
          <w:lang w:val="kk-KZ"/>
        </w:rPr>
        <w:t xml:space="preserve"> </w:t>
      </w:r>
      <w:r w:rsidR="003C0241">
        <w:rPr>
          <w:rFonts w:ascii="Times New Roman" w:hAnsi="Times New Roman" w:cs="Times New Roman"/>
          <w:sz w:val="28"/>
          <w:lang w:val="kk-KZ"/>
        </w:rPr>
        <w:t xml:space="preserve">Сондай-ақ Хазіреті Әбу Бакір де: «Егер Құранға </w:t>
      </w:r>
      <w:r w:rsidR="00BD6DD7">
        <w:rPr>
          <w:rFonts w:ascii="Times New Roman" w:hAnsi="Times New Roman" w:cs="Times New Roman"/>
          <w:sz w:val="28"/>
          <w:lang w:val="kk-KZ"/>
        </w:rPr>
        <w:t xml:space="preserve">қатысты өз ойымды айтар болсам, мені аспан қалайша көлеңкесіне алмақ және жер мені қалайша көтеріп жүрмек?!» ал басқа риуаяатта, «...егер сол ойым Алланың мұрат етпегені болса» – деп, бұл істің соншалықты жауапкершілікке толы әрі маңызды екендігін білдірген. </w:t>
      </w:r>
      <w:r w:rsidR="002E041B">
        <w:rPr>
          <w:rFonts w:ascii="Times New Roman" w:hAnsi="Times New Roman" w:cs="Times New Roman"/>
          <w:sz w:val="28"/>
          <w:lang w:val="kk-KZ"/>
        </w:rPr>
        <w:t xml:space="preserve">Ибн </w:t>
      </w:r>
      <w:r w:rsidR="002E041B">
        <w:rPr>
          <w:rFonts w:ascii="Times New Roman" w:hAnsi="Times New Roman" w:cs="Times New Roman"/>
          <w:sz w:val="28"/>
          <w:lang w:val="kk-KZ"/>
        </w:rPr>
        <w:lastRenderedPageBreak/>
        <w:t>Масғудтан жеткен риуаяатта ол: «Құран –</w:t>
      </w:r>
      <w:r w:rsidR="00FA0C92">
        <w:rPr>
          <w:rFonts w:ascii="Times New Roman" w:hAnsi="Times New Roman" w:cs="Times New Roman"/>
          <w:sz w:val="28"/>
          <w:lang w:val="kk-KZ"/>
        </w:rPr>
        <w:t xml:space="preserve"> Алланың сөзі, сондықтан ол жайында сөйлеуші адам не айтатынын білсін, себебі расында ол Алланың атынан сөйлеуші болады» – деу арқылы, Құранға қатысты сөйлеудің өзі білімділікті талап ететін іс екендігін баяндайды.</w:t>
      </w:r>
      <w:r w:rsidR="00473380">
        <w:rPr>
          <w:rFonts w:ascii="Times New Roman" w:hAnsi="Times New Roman" w:cs="Times New Roman"/>
          <w:sz w:val="28"/>
          <w:lang w:val="kk-KZ"/>
        </w:rPr>
        <w:t xml:space="preserve"> </w:t>
      </w:r>
    </w:p>
    <w:p w:rsidR="00807459" w:rsidRDefault="00473380" w:rsidP="002F1E2A">
      <w:pPr>
        <w:ind w:firstLine="709"/>
        <w:jc w:val="both"/>
        <w:rPr>
          <w:rFonts w:ascii="Times New Roman" w:hAnsi="Times New Roman" w:cs="Times New Roman"/>
          <w:sz w:val="28"/>
          <w:lang w:val="kk-KZ"/>
        </w:rPr>
      </w:pPr>
      <w:r>
        <w:rPr>
          <w:rFonts w:ascii="Times New Roman" w:hAnsi="Times New Roman" w:cs="Times New Roman"/>
          <w:sz w:val="28"/>
          <w:lang w:val="kk-KZ"/>
        </w:rPr>
        <w:t>Ислам тарихына көз жүгіртсек, тәпсір саласында «рай мазмумның» көрініс табуын жаңа секталық ағымдардың пайда болуымен байланыстырсақ болады. Себебі Ислам дінінің кеңінен таралуымен, уақыт өте келе әр-түрлі исламдық діни ағымдардың пайда болуы да табиғи жәйіт болатын. Олар өздерінің діни догмаларын, әр-түрлі саяси</w:t>
      </w:r>
      <w:r w:rsidR="008B3442">
        <w:rPr>
          <w:rFonts w:ascii="Times New Roman" w:hAnsi="Times New Roman" w:cs="Times New Roman"/>
          <w:sz w:val="28"/>
          <w:lang w:val="kk-KZ"/>
        </w:rPr>
        <w:t>-</w:t>
      </w:r>
      <w:r>
        <w:rPr>
          <w:rFonts w:ascii="Times New Roman" w:hAnsi="Times New Roman" w:cs="Times New Roman"/>
          <w:sz w:val="28"/>
          <w:lang w:val="kk-KZ"/>
        </w:rPr>
        <w:t xml:space="preserve">идеологиялық </w:t>
      </w:r>
      <w:r w:rsidR="008B3442">
        <w:rPr>
          <w:rFonts w:ascii="Times New Roman" w:hAnsi="Times New Roman" w:cs="Times New Roman"/>
          <w:sz w:val="28"/>
          <w:lang w:val="kk-KZ"/>
        </w:rPr>
        <w:t>сенімдерін Құран аяттарымен қуаттауға тырысқан. Егер Құрандағы қандайда бір аят олардың сенімдеріне ашық түрде қайшы келсе оны жоққа шығаруға немесе өз ұстанымдарына қарай бұрмалап интерпретациялауға тырысқандығын байқаймыз.</w:t>
      </w:r>
    </w:p>
    <w:p w:rsidR="005C6EE0" w:rsidRDefault="00807459" w:rsidP="002F1E2A">
      <w:pPr>
        <w:ind w:firstLine="709"/>
        <w:jc w:val="both"/>
        <w:rPr>
          <w:rFonts w:ascii="Times New Roman" w:hAnsi="Times New Roman" w:cs="Times New Roman"/>
          <w:sz w:val="28"/>
          <w:lang w:val="kk-KZ"/>
        </w:rPr>
      </w:pPr>
      <w:r>
        <w:rPr>
          <w:rFonts w:ascii="Times New Roman" w:hAnsi="Times New Roman" w:cs="Times New Roman"/>
          <w:sz w:val="28"/>
          <w:lang w:val="kk-KZ"/>
        </w:rPr>
        <w:t>Алғашқы сәләф</w:t>
      </w:r>
      <w:r>
        <w:rPr>
          <w:rStyle w:val="a5"/>
          <w:rFonts w:ascii="Times New Roman" w:hAnsi="Times New Roman" w:cs="Times New Roman"/>
          <w:sz w:val="28"/>
          <w:lang w:val="kk-KZ"/>
        </w:rPr>
        <w:footnoteReference w:id="9"/>
      </w:r>
      <w:r>
        <w:rPr>
          <w:rFonts w:ascii="Times New Roman" w:hAnsi="Times New Roman" w:cs="Times New Roman"/>
          <w:sz w:val="28"/>
          <w:lang w:val="kk-KZ"/>
        </w:rPr>
        <w:t xml:space="preserve"> ғасыранан кейінгі тәпсірдегі ижтиһадтың көріністерін екі түрге бөліп қарастырсақ болады:</w:t>
      </w:r>
    </w:p>
    <w:p w:rsidR="00A35AFA" w:rsidRDefault="005C6EE0" w:rsidP="00A35AFA">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Біріншісі, тәпсіршінің өзінен бұрын өткен </w:t>
      </w:r>
      <w:r w:rsidR="009926D6">
        <w:rPr>
          <w:rFonts w:ascii="Times New Roman" w:hAnsi="Times New Roman" w:cs="Times New Roman"/>
          <w:sz w:val="28"/>
          <w:lang w:val="kk-KZ"/>
        </w:rPr>
        <w:t>сәләф ғалымдарының деректерінен таңдау жасауы. Яғни тәпсірші әр-түрлі айтылған көзқарастардың ішінен басқаларына қарағанда басым деп тапқанына сүйенеді.</w:t>
      </w:r>
      <w:r w:rsidR="00632217">
        <w:rPr>
          <w:rFonts w:ascii="Times New Roman" w:hAnsi="Times New Roman" w:cs="Times New Roman"/>
          <w:sz w:val="28"/>
          <w:lang w:val="kk-KZ"/>
        </w:rPr>
        <w:t xml:space="preserve"> </w:t>
      </w:r>
      <w:r w:rsidR="009926D6">
        <w:rPr>
          <w:rFonts w:ascii="Times New Roman" w:hAnsi="Times New Roman" w:cs="Times New Roman"/>
          <w:sz w:val="28"/>
          <w:lang w:val="kk-KZ"/>
        </w:rPr>
        <w:t xml:space="preserve">Бір қарағанда бұл нақыл әдісіне ұқсағандығымен, «таржих» жасау, яғни көзқарастардың ішінен басымдылығын таңдау тәпсіршінің ижтиһадымен болғандықтан, бұл ижтиһад әдісіне жатқызылады. </w:t>
      </w:r>
      <w:r w:rsidR="00A35AFA">
        <w:rPr>
          <w:rFonts w:ascii="Times New Roman" w:hAnsi="Times New Roman" w:cs="Times New Roman"/>
          <w:sz w:val="28"/>
          <w:lang w:val="kk-KZ"/>
        </w:rPr>
        <w:t>Оның мысалы ретінде имам Табаридің өз тәпсірінде кейбір мәселелерге қатысты бірнеше көзқарастар келтіріп артынша басқаларға қарағанда дұрыс деп тапқанын басым екендігін баяндайды.</w:t>
      </w:r>
      <w:r w:rsidR="006717A2">
        <w:rPr>
          <w:rFonts w:ascii="Times New Roman" w:hAnsi="Times New Roman" w:cs="Times New Roman"/>
          <w:sz w:val="28"/>
          <w:lang w:val="kk-KZ"/>
        </w:rPr>
        <w:t xml:space="preserve"> </w:t>
      </w:r>
    </w:p>
    <w:p w:rsidR="006717A2" w:rsidRDefault="006717A2" w:rsidP="00A35AFA">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Екіншісі, тәпсіршінің өзінен бұрыңғылар айтпаған жаңа көзқарасты әкелуі. Ижтиһад тәпсірінің бұл түрін көбінесе кейінгі тәпсір ғалымдарының еңбектерінен байқаймыз. Олардың арасында сәләф ғалымдарының пікіріне қайшы келетіндері де аз емес. </w:t>
      </w:r>
    </w:p>
    <w:p w:rsidR="00EB3D62" w:rsidRDefault="00EB3D62" w:rsidP="00EB3D62">
      <w:pPr>
        <w:pStyle w:val="a6"/>
        <w:ind w:left="1494"/>
        <w:jc w:val="both"/>
        <w:rPr>
          <w:rFonts w:ascii="Times New Roman" w:hAnsi="Times New Roman" w:cs="Times New Roman"/>
          <w:sz w:val="28"/>
          <w:lang w:val="kk-KZ"/>
        </w:rPr>
      </w:pPr>
    </w:p>
    <w:p w:rsidR="00D77EE3" w:rsidRPr="00DC1410" w:rsidRDefault="00EB3D62" w:rsidP="00EB3D62">
      <w:pPr>
        <w:pStyle w:val="a6"/>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 </w:t>
      </w:r>
      <w:r w:rsidR="00DC1410" w:rsidRPr="00DC1410">
        <w:rPr>
          <w:rFonts w:ascii="Times New Roman" w:hAnsi="Times New Roman" w:cs="Times New Roman"/>
          <w:sz w:val="28"/>
          <w:lang w:val="kk-KZ"/>
        </w:rPr>
        <w:t xml:space="preserve"> </w:t>
      </w:r>
    </w:p>
    <w:p w:rsidR="005B577E" w:rsidRPr="003D7B20" w:rsidRDefault="005B577E" w:rsidP="005B577E">
      <w:pPr>
        <w:pStyle w:val="a6"/>
        <w:ind w:left="1211"/>
        <w:jc w:val="both"/>
        <w:rPr>
          <w:rFonts w:ascii="Times New Roman" w:hAnsi="Times New Roman" w:cs="Times New Roman"/>
          <w:sz w:val="28"/>
          <w:lang w:val="kk-KZ"/>
        </w:rPr>
      </w:pPr>
    </w:p>
    <w:p w:rsidR="002F1E2A" w:rsidRPr="003D7B20" w:rsidRDefault="002F1E2A">
      <w:pPr>
        <w:pStyle w:val="a6"/>
        <w:ind w:left="1211"/>
        <w:jc w:val="both"/>
        <w:rPr>
          <w:rFonts w:ascii="Times New Roman" w:hAnsi="Times New Roman" w:cs="Times New Roman"/>
          <w:sz w:val="28"/>
          <w:lang w:val="kk-KZ"/>
        </w:rPr>
      </w:pPr>
    </w:p>
    <w:sectPr w:rsidR="002F1E2A" w:rsidRPr="003D7B20" w:rsidSect="007541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0F2" w:rsidRDefault="00F110F2" w:rsidP="005A1FD4">
      <w:pPr>
        <w:spacing w:after="0" w:line="240" w:lineRule="auto"/>
      </w:pPr>
      <w:r>
        <w:separator/>
      </w:r>
    </w:p>
  </w:endnote>
  <w:endnote w:type="continuationSeparator" w:id="0">
    <w:p w:rsidR="00F110F2" w:rsidRDefault="00F110F2" w:rsidP="005A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0F2" w:rsidRDefault="00F110F2" w:rsidP="005A1FD4">
      <w:pPr>
        <w:spacing w:after="0" w:line="240" w:lineRule="auto"/>
      </w:pPr>
      <w:r>
        <w:separator/>
      </w:r>
    </w:p>
  </w:footnote>
  <w:footnote w:type="continuationSeparator" w:id="0">
    <w:p w:rsidR="00F110F2" w:rsidRDefault="00F110F2" w:rsidP="005A1FD4">
      <w:pPr>
        <w:spacing w:after="0" w:line="240" w:lineRule="auto"/>
      </w:pPr>
      <w:r>
        <w:continuationSeparator/>
      </w:r>
    </w:p>
  </w:footnote>
  <w:footnote w:id="1">
    <w:p w:rsidR="005A1FD4" w:rsidRPr="000E0584" w:rsidRDefault="005A1FD4" w:rsidP="000E0584">
      <w:pPr>
        <w:rPr>
          <w:rFonts w:ascii="Times New Roman" w:hAnsi="Times New Roman" w:cs="Times New Roman"/>
          <w:sz w:val="28"/>
          <w:lang w:val="kk-KZ"/>
        </w:rPr>
      </w:pPr>
      <w:r>
        <w:rPr>
          <w:rStyle w:val="a5"/>
        </w:rPr>
        <w:footnoteRef/>
      </w:r>
      <w:r>
        <w:t xml:space="preserve"> </w:t>
      </w:r>
      <w:r>
        <w:rPr>
          <w:rFonts w:ascii="Times New Roman" w:hAnsi="Times New Roman" w:cs="Times New Roman"/>
          <w:sz w:val="28"/>
          <w:lang w:val="kk-KZ"/>
        </w:rPr>
        <w:t>«Нақыл» сөзі араб тілінен аударғанда «жеткізу» деген мағынада. Ал термин ретінде Құранды немесе басқа да шариғат дереккөздерін түсіндіруде</w:t>
      </w:r>
      <w:r w:rsidR="004363AB">
        <w:rPr>
          <w:rFonts w:ascii="Times New Roman" w:hAnsi="Times New Roman" w:cs="Times New Roman"/>
          <w:sz w:val="28"/>
          <w:lang w:val="kk-KZ"/>
        </w:rPr>
        <w:t xml:space="preserve"> Құран аяттарына, пайғамбар мен сахабалардан және табиғиндерден жеткен</w:t>
      </w:r>
      <w:r>
        <w:rPr>
          <w:rFonts w:ascii="Times New Roman" w:hAnsi="Times New Roman" w:cs="Times New Roman"/>
          <w:sz w:val="28"/>
          <w:lang w:val="kk-KZ"/>
        </w:rPr>
        <w:t xml:space="preserve"> </w:t>
      </w:r>
      <w:r w:rsidR="004363AB">
        <w:rPr>
          <w:rFonts w:ascii="Times New Roman" w:hAnsi="Times New Roman" w:cs="Times New Roman"/>
          <w:sz w:val="28"/>
          <w:lang w:val="kk-KZ"/>
        </w:rPr>
        <w:t>деректерге</w:t>
      </w:r>
      <w:r>
        <w:rPr>
          <w:rFonts w:ascii="Times New Roman" w:hAnsi="Times New Roman" w:cs="Times New Roman"/>
          <w:sz w:val="28"/>
          <w:lang w:val="kk-KZ"/>
        </w:rPr>
        <w:t xml:space="preserve"> сүйену әдісін айтамыз.</w:t>
      </w:r>
    </w:p>
  </w:footnote>
  <w:footnote w:id="2">
    <w:p w:rsidR="00354A5E" w:rsidRPr="00354A5E" w:rsidRDefault="00354A5E">
      <w:pPr>
        <w:pStyle w:val="a3"/>
        <w:rPr>
          <w:lang w:val="kk-KZ"/>
        </w:rPr>
      </w:pPr>
      <w:r>
        <w:rPr>
          <w:rStyle w:val="a5"/>
        </w:rPr>
        <w:footnoteRef/>
      </w:r>
      <w:r w:rsidRPr="00F27D73">
        <w:rPr>
          <w:lang w:val="kk-KZ"/>
        </w:rPr>
        <w:t xml:space="preserve"> </w:t>
      </w:r>
      <w:r>
        <w:rPr>
          <w:lang w:val="kk-KZ"/>
        </w:rPr>
        <w:t>Әнғам 50 -аят.</w:t>
      </w:r>
    </w:p>
  </w:footnote>
  <w:footnote w:id="3">
    <w:p w:rsidR="00B57F70" w:rsidRPr="00B57F70" w:rsidRDefault="00B57F70">
      <w:pPr>
        <w:pStyle w:val="a3"/>
        <w:rPr>
          <w:lang w:val="kk-KZ"/>
        </w:rPr>
      </w:pPr>
      <w:r>
        <w:rPr>
          <w:rStyle w:val="a5"/>
        </w:rPr>
        <w:footnoteRef/>
      </w:r>
      <w:r w:rsidRPr="00F27D73">
        <w:rPr>
          <w:lang w:val="kk-KZ"/>
        </w:rPr>
        <w:t xml:space="preserve"> </w:t>
      </w:r>
      <w:r>
        <w:rPr>
          <w:lang w:val="kk-KZ"/>
        </w:rPr>
        <w:t xml:space="preserve">Ижтиһад – </w:t>
      </w:r>
      <w:r w:rsidR="008C1821">
        <w:rPr>
          <w:lang w:val="kk-KZ"/>
        </w:rPr>
        <w:t>қандай да бір Ислам дереккөзінен шариғи үкім шығарудағы ғалымның ізденіс қылып, еңбек етуі.</w:t>
      </w:r>
    </w:p>
  </w:footnote>
  <w:footnote w:id="4">
    <w:p w:rsidR="00EF54E0" w:rsidRPr="00EF54E0" w:rsidRDefault="00EF54E0">
      <w:pPr>
        <w:pStyle w:val="a3"/>
        <w:rPr>
          <w:lang w:val="kk-KZ"/>
        </w:rPr>
      </w:pPr>
      <w:r>
        <w:rPr>
          <w:rStyle w:val="a5"/>
        </w:rPr>
        <w:footnoteRef/>
      </w:r>
      <w:r w:rsidRPr="00F27D73">
        <w:rPr>
          <w:lang w:val="kk-KZ"/>
        </w:rPr>
        <w:t xml:space="preserve"> </w:t>
      </w:r>
      <w:r>
        <w:rPr>
          <w:lang w:val="kk-KZ"/>
        </w:rPr>
        <w:t>Бақара</w:t>
      </w:r>
      <w:r w:rsidR="00651D64">
        <w:rPr>
          <w:lang w:val="kk-KZ"/>
        </w:rPr>
        <w:t>,</w:t>
      </w:r>
      <w:r>
        <w:rPr>
          <w:lang w:val="kk-KZ"/>
        </w:rPr>
        <w:t xml:space="preserve"> 187-аят.</w:t>
      </w:r>
    </w:p>
  </w:footnote>
  <w:footnote w:id="5">
    <w:p w:rsidR="00AE49C7" w:rsidRPr="00AE49C7" w:rsidRDefault="00AE49C7">
      <w:pPr>
        <w:pStyle w:val="a3"/>
        <w:rPr>
          <w:lang w:val="kk-KZ"/>
        </w:rPr>
      </w:pPr>
      <w:r>
        <w:rPr>
          <w:rStyle w:val="a5"/>
        </w:rPr>
        <w:footnoteRef/>
      </w:r>
      <w:r w:rsidRPr="00AE49C7">
        <w:rPr>
          <w:lang w:val="kk-KZ"/>
        </w:rPr>
        <w:t xml:space="preserve"> </w:t>
      </w:r>
      <w:r>
        <w:rPr>
          <w:lang w:val="kk-KZ"/>
        </w:rPr>
        <w:t>Кәләлә – артында ешқандай мұрасы мен мұрагері қалмаған адамға қатысты келген үкім. Ниса сүресінің 176- аятында келеді.</w:t>
      </w:r>
    </w:p>
  </w:footnote>
  <w:footnote w:id="6">
    <w:p w:rsidR="00651D64" w:rsidRPr="00651D64" w:rsidRDefault="00651D64">
      <w:pPr>
        <w:pStyle w:val="a3"/>
        <w:rPr>
          <w:lang w:val="kk-KZ"/>
        </w:rPr>
      </w:pPr>
      <w:r>
        <w:rPr>
          <w:rStyle w:val="a5"/>
        </w:rPr>
        <w:footnoteRef/>
      </w:r>
      <w:r w:rsidRPr="003C0241">
        <w:rPr>
          <w:lang w:val="kk-KZ"/>
        </w:rPr>
        <w:t xml:space="preserve"> А</w:t>
      </w:r>
      <w:r>
        <w:rPr>
          <w:lang w:val="kk-KZ"/>
        </w:rPr>
        <w:t>ғраф, 28-аят.</w:t>
      </w:r>
    </w:p>
  </w:footnote>
  <w:footnote w:id="7">
    <w:p w:rsidR="00651D64" w:rsidRPr="00651D64" w:rsidRDefault="00651D64">
      <w:pPr>
        <w:pStyle w:val="a3"/>
        <w:rPr>
          <w:lang w:val="kk-KZ"/>
        </w:rPr>
      </w:pPr>
      <w:r>
        <w:rPr>
          <w:rStyle w:val="a5"/>
        </w:rPr>
        <w:footnoteRef/>
      </w:r>
      <w:r w:rsidRPr="003C0241">
        <w:rPr>
          <w:lang w:val="kk-KZ"/>
        </w:rPr>
        <w:t xml:space="preserve"> </w:t>
      </w:r>
      <w:r>
        <w:rPr>
          <w:lang w:val="kk-KZ"/>
        </w:rPr>
        <w:t>Ағраф, 33-аят.</w:t>
      </w:r>
    </w:p>
  </w:footnote>
  <w:footnote w:id="8">
    <w:p w:rsidR="00E23FFB" w:rsidRPr="00E23FFB" w:rsidRDefault="00E23FFB">
      <w:pPr>
        <w:pStyle w:val="a3"/>
        <w:rPr>
          <w:lang w:val="kk-KZ"/>
        </w:rPr>
      </w:pPr>
      <w:r>
        <w:rPr>
          <w:rStyle w:val="a5"/>
        </w:rPr>
        <w:footnoteRef/>
      </w:r>
      <w:r w:rsidRPr="003C0241">
        <w:rPr>
          <w:lang w:val="kk-KZ"/>
        </w:rPr>
        <w:t xml:space="preserve"> </w:t>
      </w:r>
      <w:r>
        <w:rPr>
          <w:lang w:val="kk-KZ"/>
        </w:rPr>
        <w:t>Исра, 36-аят.</w:t>
      </w:r>
    </w:p>
  </w:footnote>
  <w:footnote w:id="9">
    <w:p w:rsidR="00807459" w:rsidRPr="00807459" w:rsidRDefault="00807459">
      <w:pPr>
        <w:pStyle w:val="a3"/>
        <w:rPr>
          <w:lang w:val="kk-KZ"/>
        </w:rPr>
      </w:pPr>
      <w:r>
        <w:rPr>
          <w:rStyle w:val="a5"/>
        </w:rPr>
        <w:footnoteRef/>
      </w:r>
      <w:r w:rsidRPr="00807459">
        <w:rPr>
          <w:lang w:val="kk-KZ"/>
        </w:rPr>
        <w:t xml:space="preserve"> </w:t>
      </w:r>
      <w:r>
        <w:rPr>
          <w:lang w:val="kk-KZ"/>
        </w:rPr>
        <w:t>Сәләф ғасыры – араб тілінде «бұрынғы, алғашқы» деген мағынада, сахабалар, табиғинд</w:t>
      </w:r>
      <w:r w:rsidR="005C6EE0">
        <w:rPr>
          <w:lang w:val="kk-KZ"/>
        </w:rPr>
        <w:t>ер және атбаға табиғиндер өмір сүрген дәуір</w:t>
      </w:r>
      <w:r>
        <w:rPr>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B68B1"/>
    <w:multiLevelType w:val="hybridMultilevel"/>
    <w:tmpl w:val="BD5CE40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40E41EC2"/>
    <w:multiLevelType w:val="hybridMultilevel"/>
    <w:tmpl w:val="633C65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3833842"/>
    <w:multiLevelType w:val="hybridMultilevel"/>
    <w:tmpl w:val="4CCC8F36"/>
    <w:lvl w:ilvl="0" w:tplc="2A0EC0EE">
      <w:start w:val="1"/>
      <w:numFmt w:val="decimal"/>
      <w:lvlText w:val="%1."/>
      <w:lvlJc w:val="left"/>
      <w:pPr>
        <w:ind w:left="1211" w:hanging="360"/>
      </w:pPr>
      <w:rPr>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DA30E7C"/>
    <w:multiLevelType w:val="hybridMultilevel"/>
    <w:tmpl w:val="C470B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18025D"/>
    <w:multiLevelType w:val="hybridMultilevel"/>
    <w:tmpl w:val="C12AF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4C32B9"/>
    <w:multiLevelType w:val="hybridMultilevel"/>
    <w:tmpl w:val="60DC6548"/>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8D"/>
    <w:rsid w:val="0000216D"/>
    <w:rsid w:val="000060CB"/>
    <w:rsid w:val="0005774A"/>
    <w:rsid w:val="00060A27"/>
    <w:rsid w:val="000C3D59"/>
    <w:rsid w:val="000E0584"/>
    <w:rsid w:val="000F28FC"/>
    <w:rsid w:val="001465AF"/>
    <w:rsid w:val="00163372"/>
    <w:rsid w:val="0016417E"/>
    <w:rsid w:val="00171E66"/>
    <w:rsid w:val="00197707"/>
    <w:rsid w:val="001C258C"/>
    <w:rsid w:val="001E3F0A"/>
    <w:rsid w:val="00206100"/>
    <w:rsid w:val="00225B88"/>
    <w:rsid w:val="002532A3"/>
    <w:rsid w:val="002707C3"/>
    <w:rsid w:val="002A088E"/>
    <w:rsid w:val="002B09AD"/>
    <w:rsid w:val="002E041B"/>
    <w:rsid w:val="002F1E2A"/>
    <w:rsid w:val="00320A2F"/>
    <w:rsid w:val="00354A5E"/>
    <w:rsid w:val="00361DF0"/>
    <w:rsid w:val="003803D6"/>
    <w:rsid w:val="003A31AF"/>
    <w:rsid w:val="003B6B29"/>
    <w:rsid w:val="003C0241"/>
    <w:rsid w:val="003D7B20"/>
    <w:rsid w:val="004363AB"/>
    <w:rsid w:val="00473380"/>
    <w:rsid w:val="00562787"/>
    <w:rsid w:val="005A1FD4"/>
    <w:rsid w:val="005B577E"/>
    <w:rsid w:val="005C0C56"/>
    <w:rsid w:val="005C6EE0"/>
    <w:rsid w:val="005E19D4"/>
    <w:rsid w:val="00632217"/>
    <w:rsid w:val="00651D64"/>
    <w:rsid w:val="00656695"/>
    <w:rsid w:val="006717A2"/>
    <w:rsid w:val="006C2435"/>
    <w:rsid w:val="006D2B4B"/>
    <w:rsid w:val="00705682"/>
    <w:rsid w:val="0072473A"/>
    <w:rsid w:val="00754157"/>
    <w:rsid w:val="007669A6"/>
    <w:rsid w:val="007851A4"/>
    <w:rsid w:val="007A1B9B"/>
    <w:rsid w:val="007B1FC6"/>
    <w:rsid w:val="00807459"/>
    <w:rsid w:val="00814FD5"/>
    <w:rsid w:val="008606FE"/>
    <w:rsid w:val="00860A9D"/>
    <w:rsid w:val="008A68B8"/>
    <w:rsid w:val="008B3442"/>
    <w:rsid w:val="008C1821"/>
    <w:rsid w:val="008F3FE0"/>
    <w:rsid w:val="00936209"/>
    <w:rsid w:val="00951FF6"/>
    <w:rsid w:val="009555CA"/>
    <w:rsid w:val="00962AC4"/>
    <w:rsid w:val="0096538D"/>
    <w:rsid w:val="00973183"/>
    <w:rsid w:val="0099256D"/>
    <w:rsid w:val="009926D6"/>
    <w:rsid w:val="009B2864"/>
    <w:rsid w:val="009C4A89"/>
    <w:rsid w:val="009D125E"/>
    <w:rsid w:val="009D3E63"/>
    <w:rsid w:val="00A16676"/>
    <w:rsid w:val="00A35AFA"/>
    <w:rsid w:val="00A62889"/>
    <w:rsid w:val="00AA2802"/>
    <w:rsid w:val="00AD54CC"/>
    <w:rsid w:val="00AE49C7"/>
    <w:rsid w:val="00B57F70"/>
    <w:rsid w:val="00BD6DD7"/>
    <w:rsid w:val="00C27D42"/>
    <w:rsid w:val="00C33DA3"/>
    <w:rsid w:val="00C44F47"/>
    <w:rsid w:val="00C56E41"/>
    <w:rsid w:val="00C66B30"/>
    <w:rsid w:val="00CB7195"/>
    <w:rsid w:val="00CB737A"/>
    <w:rsid w:val="00D11816"/>
    <w:rsid w:val="00D2299E"/>
    <w:rsid w:val="00D24D66"/>
    <w:rsid w:val="00D32E47"/>
    <w:rsid w:val="00D44857"/>
    <w:rsid w:val="00D77EE3"/>
    <w:rsid w:val="00D837E9"/>
    <w:rsid w:val="00DA114D"/>
    <w:rsid w:val="00DC1410"/>
    <w:rsid w:val="00DC1A75"/>
    <w:rsid w:val="00DF517C"/>
    <w:rsid w:val="00E23FFB"/>
    <w:rsid w:val="00E8422B"/>
    <w:rsid w:val="00EB3D62"/>
    <w:rsid w:val="00EF54E0"/>
    <w:rsid w:val="00F0258C"/>
    <w:rsid w:val="00F110F2"/>
    <w:rsid w:val="00F26BEB"/>
    <w:rsid w:val="00F27D73"/>
    <w:rsid w:val="00F34D70"/>
    <w:rsid w:val="00F41FC8"/>
    <w:rsid w:val="00F458A0"/>
    <w:rsid w:val="00F87A6C"/>
    <w:rsid w:val="00FA0C92"/>
    <w:rsid w:val="00FC29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2511E-7E47-47C2-A222-B9C49463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1FD4"/>
    <w:pPr>
      <w:spacing w:after="0" w:line="240" w:lineRule="auto"/>
    </w:pPr>
    <w:rPr>
      <w:sz w:val="20"/>
      <w:szCs w:val="20"/>
    </w:rPr>
  </w:style>
  <w:style w:type="character" w:customStyle="1" w:styleId="a4">
    <w:name w:val="Текст сноски Знак"/>
    <w:basedOn w:val="a0"/>
    <w:link w:val="a3"/>
    <w:uiPriority w:val="99"/>
    <w:semiHidden/>
    <w:rsid w:val="005A1FD4"/>
    <w:rPr>
      <w:sz w:val="20"/>
      <w:szCs w:val="20"/>
    </w:rPr>
  </w:style>
  <w:style w:type="character" w:styleId="a5">
    <w:name w:val="footnote reference"/>
    <w:basedOn w:val="a0"/>
    <w:uiPriority w:val="99"/>
    <w:semiHidden/>
    <w:unhideWhenUsed/>
    <w:rsid w:val="005A1FD4"/>
    <w:rPr>
      <w:vertAlign w:val="superscript"/>
    </w:rPr>
  </w:style>
  <w:style w:type="paragraph" w:styleId="a6">
    <w:name w:val="List Paragraph"/>
    <w:basedOn w:val="a"/>
    <w:uiPriority w:val="34"/>
    <w:qFormat/>
    <w:rsid w:val="00562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19A0-7FA7-46F4-83EF-992BC36C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Алуа</dc:creator>
  <cp:keywords/>
  <dc:description/>
  <cp:lastModifiedBy>User</cp:lastModifiedBy>
  <cp:revision>2</cp:revision>
  <dcterms:created xsi:type="dcterms:W3CDTF">2019-10-10T03:08:00Z</dcterms:created>
  <dcterms:modified xsi:type="dcterms:W3CDTF">2019-10-10T03:08:00Z</dcterms:modified>
</cp:coreProperties>
</file>